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7787" w14:textId="77777777" w:rsidR="002A4A51" w:rsidRDefault="00A74EA1">
      <w:pPr>
        <w:pStyle w:val="Textoindependiente"/>
        <w:ind w:left="318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89092C7" wp14:editId="4D5B96E3">
            <wp:extent cx="1934696" cy="9974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696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A6DEE" w14:textId="77777777" w:rsidR="002A4A51" w:rsidRDefault="00A74EA1">
      <w:pPr>
        <w:spacing w:before="167"/>
        <w:ind w:left="363" w:right="4"/>
        <w:jc w:val="center"/>
        <w:rPr>
          <w:rFonts w:ascii="Carlito"/>
          <w:b/>
        </w:rPr>
      </w:pPr>
      <w:r>
        <w:rPr>
          <w:rFonts w:ascii="Carlito"/>
          <w:b/>
        </w:rPr>
        <w:t>INSTANCIA</w:t>
      </w:r>
      <w:r>
        <w:rPr>
          <w:rFonts w:ascii="Carlito"/>
          <w:b/>
          <w:spacing w:val="-4"/>
        </w:rPr>
        <w:t xml:space="preserve"> </w:t>
      </w:r>
      <w:r>
        <w:rPr>
          <w:rFonts w:ascii="Carlito"/>
          <w:b/>
        </w:rPr>
        <w:t>MUNICIPAL</w:t>
      </w:r>
      <w:r>
        <w:rPr>
          <w:rFonts w:ascii="Carlito"/>
          <w:b/>
          <w:spacing w:val="-6"/>
        </w:rPr>
        <w:t xml:space="preserve"> </w:t>
      </w:r>
      <w:r>
        <w:rPr>
          <w:rFonts w:ascii="Carlito"/>
          <w:b/>
        </w:rPr>
        <w:t>DE</w:t>
      </w:r>
      <w:r>
        <w:rPr>
          <w:rFonts w:ascii="Carlito"/>
          <w:b/>
          <w:spacing w:val="-6"/>
        </w:rPr>
        <w:t xml:space="preserve"> </w:t>
      </w:r>
      <w:r>
        <w:rPr>
          <w:rFonts w:ascii="Carlito"/>
          <w:b/>
        </w:rPr>
        <w:t>LA</w:t>
      </w:r>
      <w:r>
        <w:rPr>
          <w:rFonts w:ascii="Carlito"/>
          <w:b/>
          <w:spacing w:val="-3"/>
        </w:rPr>
        <w:t xml:space="preserve"> </w:t>
      </w:r>
      <w:r>
        <w:rPr>
          <w:rFonts w:ascii="Carlito"/>
          <w:b/>
          <w:spacing w:val="-4"/>
        </w:rPr>
        <w:t>MUJER</w:t>
      </w:r>
    </w:p>
    <w:p w14:paraId="06680EEB" w14:textId="77777777" w:rsidR="002A4A51" w:rsidRDefault="002A4A51">
      <w:pPr>
        <w:pStyle w:val="Textoindependiente"/>
        <w:rPr>
          <w:rFonts w:ascii="Carlito"/>
          <w:b/>
          <w:sz w:val="22"/>
        </w:rPr>
      </w:pPr>
    </w:p>
    <w:p w14:paraId="6110FD79" w14:textId="77777777" w:rsidR="002A4A51" w:rsidRDefault="002A4A51">
      <w:pPr>
        <w:pStyle w:val="Textoindependiente"/>
        <w:spacing w:before="94"/>
        <w:rPr>
          <w:rFonts w:ascii="Carlito"/>
          <w:b/>
          <w:sz w:val="22"/>
        </w:rPr>
      </w:pPr>
    </w:p>
    <w:p w14:paraId="63D8FC52" w14:textId="77777777" w:rsidR="002A4A51" w:rsidRDefault="00A74EA1">
      <w:pPr>
        <w:pStyle w:val="Ttulo"/>
      </w:pP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rPr>
          <w:spacing w:val="-2"/>
        </w:rPr>
        <w:t>SOCIAL</w:t>
      </w:r>
    </w:p>
    <w:p w14:paraId="1654CF2D" w14:textId="77777777" w:rsidR="002A4A51" w:rsidRDefault="002A4A51">
      <w:pPr>
        <w:pStyle w:val="Textoindependiente"/>
        <w:spacing w:before="295"/>
        <w:rPr>
          <w:rFonts w:ascii="Carlito"/>
          <w:b/>
          <w:sz w:val="28"/>
        </w:rPr>
      </w:pPr>
    </w:p>
    <w:p w14:paraId="4E9CAEB7" w14:textId="77777777" w:rsidR="002A4A51" w:rsidRDefault="00A74EA1">
      <w:pPr>
        <w:ind w:left="363"/>
        <w:jc w:val="center"/>
        <w:rPr>
          <w:rFonts w:ascii="Carlito" w:hAnsi="Carlito"/>
          <w:b/>
        </w:rPr>
      </w:pPr>
      <w:r>
        <w:rPr>
          <w:rFonts w:ascii="Carlito" w:hAnsi="Carlito"/>
          <w:b/>
        </w:rPr>
        <w:t>TÍTULO</w:t>
      </w:r>
      <w:r>
        <w:rPr>
          <w:rFonts w:ascii="Carlito" w:hAnsi="Carlito"/>
          <w:b/>
          <w:spacing w:val="-9"/>
        </w:rPr>
        <w:t xml:space="preserve"> </w:t>
      </w:r>
      <w:r>
        <w:rPr>
          <w:rFonts w:ascii="Carlito" w:hAnsi="Carlito"/>
          <w:b/>
          <w:spacing w:val="-2"/>
        </w:rPr>
        <w:t>PRIMERO</w:t>
      </w:r>
    </w:p>
    <w:p w14:paraId="6BE77340" w14:textId="77777777" w:rsidR="002A4A51" w:rsidRDefault="00A74EA1">
      <w:pPr>
        <w:spacing w:before="181"/>
        <w:ind w:left="363" w:right="3"/>
        <w:jc w:val="center"/>
        <w:rPr>
          <w:rFonts w:ascii="Carlito"/>
          <w:b/>
        </w:rPr>
      </w:pPr>
      <w:r>
        <w:rPr>
          <w:rFonts w:ascii="Carlito"/>
          <w:b/>
        </w:rPr>
        <w:t>DE</w:t>
      </w:r>
      <w:r>
        <w:rPr>
          <w:rFonts w:ascii="Carlito"/>
          <w:b/>
          <w:spacing w:val="-6"/>
        </w:rPr>
        <w:t xml:space="preserve"> </w:t>
      </w:r>
      <w:r>
        <w:rPr>
          <w:rFonts w:ascii="Carlito"/>
          <w:b/>
        </w:rPr>
        <w:t>LAS</w:t>
      </w:r>
      <w:r>
        <w:rPr>
          <w:rFonts w:ascii="Carlito"/>
          <w:b/>
          <w:spacing w:val="-6"/>
        </w:rPr>
        <w:t xml:space="preserve"> </w:t>
      </w:r>
      <w:r>
        <w:rPr>
          <w:rFonts w:ascii="Carlito"/>
          <w:b/>
        </w:rPr>
        <w:t>DISPOSICIONES</w:t>
      </w:r>
      <w:r>
        <w:rPr>
          <w:rFonts w:ascii="Carlito"/>
          <w:b/>
          <w:spacing w:val="-6"/>
        </w:rPr>
        <w:t xml:space="preserve"> </w:t>
      </w:r>
      <w:r>
        <w:rPr>
          <w:rFonts w:ascii="Carlito"/>
          <w:b/>
          <w:spacing w:val="-2"/>
        </w:rPr>
        <w:t>GENERALES</w:t>
      </w:r>
    </w:p>
    <w:p w14:paraId="293D571C" w14:textId="77777777" w:rsidR="002A4A51" w:rsidRDefault="002A4A51">
      <w:pPr>
        <w:pStyle w:val="Textoindependiente"/>
        <w:rPr>
          <w:rFonts w:ascii="Carlito"/>
          <w:b/>
          <w:sz w:val="22"/>
        </w:rPr>
      </w:pPr>
    </w:p>
    <w:p w14:paraId="3143A690" w14:textId="77777777" w:rsidR="002A4A51" w:rsidRDefault="002A4A51">
      <w:pPr>
        <w:pStyle w:val="Textoindependiente"/>
        <w:spacing w:before="94"/>
        <w:rPr>
          <w:rFonts w:ascii="Carlito"/>
          <w:b/>
          <w:sz w:val="22"/>
        </w:rPr>
      </w:pPr>
    </w:p>
    <w:p w14:paraId="0B59B08B" w14:textId="77777777" w:rsidR="002A4A51" w:rsidRDefault="00A74EA1">
      <w:pPr>
        <w:spacing w:line="400" w:lineRule="auto"/>
        <w:ind w:left="461" w:right="7423"/>
        <w:rPr>
          <w:rFonts w:ascii="Carlito" w:hAnsi="Carlito"/>
          <w:b/>
        </w:rPr>
      </w:pPr>
      <w:r>
        <w:rPr>
          <w:rFonts w:ascii="Carlito" w:hAnsi="Carlito"/>
          <w:b/>
        </w:rPr>
        <w:t>Capítulo I Del</w:t>
      </w:r>
      <w:r>
        <w:rPr>
          <w:rFonts w:ascii="Carlito" w:hAnsi="Carlito"/>
          <w:b/>
          <w:spacing w:val="-2"/>
        </w:rPr>
        <w:t xml:space="preserve"> Objeto</w:t>
      </w:r>
    </w:p>
    <w:p w14:paraId="0AD669E4" w14:textId="77777777" w:rsidR="002A4A51" w:rsidRDefault="002A4A51">
      <w:pPr>
        <w:pStyle w:val="Textoindependiente"/>
        <w:spacing w:before="11"/>
        <w:rPr>
          <w:rFonts w:ascii="Carlito"/>
          <w:b/>
          <w:sz w:val="22"/>
        </w:rPr>
      </w:pPr>
    </w:p>
    <w:p w14:paraId="5EA8F571" w14:textId="77777777" w:rsidR="002A4A51" w:rsidRDefault="00A74EA1">
      <w:pPr>
        <w:pStyle w:val="Textoindependiente"/>
        <w:spacing w:line="256" w:lineRule="auto"/>
        <w:ind w:left="461" w:firstLine="67"/>
      </w:pPr>
      <w:r>
        <w:rPr>
          <w:b/>
        </w:rPr>
        <w:t xml:space="preserve">Artículo 1. </w:t>
      </w:r>
      <w:r>
        <w:t>La presente Ley es de orden público e interés social y de observancia general en todo el territorio nacional, y tiene por objeto:</w:t>
      </w:r>
    </w:p>
    <w:p w14:paraId="12DCD0F0" w14:textId="77777777" w:rsidR="002A4A51" w:rsidRDefault="002A4A51">
      <w:pPr>
        <w:pStyle w:val="Textoindependiente"/>
      </w:pPr>
    </w:p>
    <w:p w14:paraId="3C483558" w14:textId="77777777" w:rsidR="002A4A51" w:rsidRDefault="002A4A51">
      <w:pPr>
        <w:pStyle w:val="Textoindependiente"/>
        <w:spacing w:before="154"/>
      </w:pPr>
    </w:p>
    <w:p w14:paraId="3933469D" w14:textId="77777777" w:rsidR="002A4A51" w:rsidRDefault="00A74EA1">
      <w:pPr>
        <w:pStyle w:val="Prrafodelista"/>
        <w:numPr>
          <w:ilvl w:val="0"/>
          <w:numId w:val="2"/>
        </w:numPr>
        <w:tabs>
          <w:tab w:val="left" w:pos="1179"/>
          <w:tab w:val="left" w:pos="1181"/>
        </w:tabs>
        <w:spacing w:line="256" w:lineRule="auto"/>
        <w:ind w:left="1181" w:right="100"/>
        <w:jc w:val="both"/>
        <w:rPr>
          <w:rFonts w:ascii="Carlito"/>
        </w:rPr>
      </w:pPr>
      <w:r>
        <w:rPr>
          <w:rFonts w:ascii="Carlito"/>
        </w:rPr>
        <w:t>Establecer un Sistema Nacional de Desarrollo Social en el que participen los gobiernos municipales, de las entidades federativas y el federal;</w:t>
      </w:r>
    </w:p>
    <w:p w14:paraId="7F28C01C" w14:textId="77777777" w:rsidR="002A4A51" w:rsidRDefault="00A74EA1">
      <w:pPr>
        <w:pStyle w:val="Prrafodelista"/>
        <w:numPr>
          <w:ilvl w:val="0"/>
          <w:numId w:val="2"/>
        </w:numPr>
        <w:tabs>
          <w:tab w:val="left" w:pos="1181"/>
        </w:tabs>
        <w:spacing w:before="4" w:line="259" w:lineRule="auto"/>
        <w:ind w:left="1181"/>
        <w:jc w:val="both"/>
        <w:rPr>
          <w:rFonts w:ascii="Carlito" w:hAnsi="Carlito"/>
        </w:rPr>
      </w:pPr>
      <w:r>
        <w:rPr>
          <w:rFonts w:ascii="Carlito" w:hAnsi="Carlito"/>
        </w:rPr>
        <w:t>Determinar la competencia de los gobiernos municipales, de las entidades federativas y del Gobierno Federal en materia de desarrollo social, así como las bases para la concertación de acciones con los sectores social y privado;</w:t>
      </w:r>
    </w:p>
    <w:p w14:paraId="595EF286" w14:textId="77777777" w:rsidR="002A4A51" w:rsidRDefault="002A4A51">
      <w:pPr>
        <w:pStyle w:val="Textoindependiente"/>
        <w:spacing w:before="121"/>
        <w:rPr>
          <w:rFonts w:ascii="Carlito"/>
          <w:sz w:val="22"/>
        </w:rPr>
      </w:pPr>
    </w:p>
    <w:p w14:paraId="2A8ADE5D" w14:textId="77777777" w:rsidR="002A4A51" w:rsidRDefault="00A74EA1">
      <w:pPr>
        <w:pStyle w:val="Textoindependiente"/>
        <w:ind w:left="461" w:right="104"/>
      </w:pPr>
      <w:r>
        <w:rPr>
          <w:b/>
        </w:rPr>
        <w:t>Artículo</w:t>
      </w:r>
      <w:r>
        <w:rPr>
          <w:b/>
          <w:spacing w:val="28"/>
        </w:rPr>
        <w:t xml:space="preserve"> </w:t>
      </w:r>
      <w:r>
        <w:rPr>
          <w:b/>
        </w:rPr>
        <w:t>23.</w:t>
      </w:r>
      <w:r>
        <w:rPr>
          <w:b/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distribución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gasto</w:t>
      </w:r>
      <w:r>
        <w:rPr>
          <w:spacing w:val="27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financiará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desarrollo</w:t>
      </w:r>
      <w:r>
        <w:rPr>
          <w:spacing w:val="27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se sujetará a los siguientes criterios:</w:t>
      </w:r>
    </w:p>
    <w:p w14:paraId="2C816DE7" w14:textId="77777777" w:rsidR="002A4A51" w:rsidRDefault="002A4A51">
      <w:pPr>
        <w:pStyle w:val="Textoindependiente"/>
        <w:spacing w:before="193"/>
      </w:pPr>
    </w:p>
    <w:p w14:paraId="7C6201C5" w14:textId="77777777" w:rsidR="002A4A51" w:rsidRDefault="00A74EA1">
      <w:pPr>
        <w:pStyle w:val="Prrafodelista"/>
        <w:numPr>
          <w:ilvl w:val="0"/>
          <w:numId w:val="1"/>
        </w:numPr>
        <w:tabs>
          <w:tab w:val="left" w:pos="798"/>
        </w:tabs>
        <w:spacing w:before="1" w:line="259" w:lineRule="auto"/>
        <w:ind w:left="461" w:right="104" w:firstLine="0"/>
        <w:jc w:val="both"/>
        <w:rPr>
          <w:b/>
          <w:sz w:val="20"/>
        </w:rPr>
      </w:pPr>
      <w:r>
        <w:rPr>
          <w:sz w:val="20"/>
        </w:rPr>
        <w:t>En el caso de los presupuestos federales descentralizados, las entidades federativas y municipios</w:t>
      </w:r>
      <w:r>
        <w:rPr>
          <w:spacing w:val="-6"/>
          <w:sz w:val="20"/>
        </w:rPr>
        <w:t xml:space="preserve"> </w:t>
      </w:r>
      <w:r>
        <w:rPr>
          <w:sz w:val="20"/>
        </w:rPr>
        <w:t>acordarán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7"/>
          <w:sz w:val="20"/>
        </w:rPr>
        <w:t xml:space="preserve"> </w:t>
      </w:r>
      <w:r>
        <w:rPr>
          <w:sz w:val="20"/>
        </w:rPr>
        <w:t>Pública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destino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criterios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gasto,</w:t>
      </w:r>
      <w:r>
        <w:rPr>
          <w:spacing w:val="-7"/>
          <w:sz w:val="20"/>
        </w:rPr>
        <w:t xml:space="preserve"> </w:t>
      </w:r>
      <w:r>
        <w:rPr>
          <w:sz w:val="20"/>
        </w:rPr>
        <w:t>a través de los convenios de coordinación.</w:t>
      </w:r>
    </w:p>
    <w:p w14:paraId="56EACE03" w14:textId="77777777" w:rsidR="002A4A51" w:rsidRDefault="002A4A51">
      <w:pPr>
        <w:pStyle w:val="Textoindependiente"/>
      </w:pPr>
    </w:p>
    <w:p w14:paraId="08EE3537" w14:textId="77777777" w:rsidR="002A4A51" w:rsidRDefault="002A4A51">
      <w:pPr>
        <w:pStyle w:val="Textoindependiente"/>
        <w:spacing w:before="132"/>
      </w:pPr>
    </w:p>
    <w:p w14:paraId="357C3694" w14:textId="77777777" w:rsidR="002A4A51" w:rsidRDefault="00A74EA1">
      <w:pPr>
        <w:pStyle w:val="Textoindependiente"/>
        <w:ind w:left="102" w:right="106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24.</w:t>
      </w:r>
      <w:r>
        <w:rPr>
          <w:b/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presupuestales</w:t>
      </w:r>
      <w:r>
        <w:rPr>
          <w:spacing w:val="-2"/>
        </w:rPr>
        <w:t xml:space="preserve"> </w:t>
      </w:r>
      <w:r>
        <w:t>federales</w:t>
      </w:r>
      <w:r>
        <w:rPr>
          <w:spacing w:val="-2"/>
        </w:rPr>
        <w:t xml:space="preserve"> </w:t>
      </w:r>
      <w:r>
        <w:t>asignados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programas de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social podrán ser complementados con recursos provenientes de los gobiernos estatales y municipales, así como con aportaciones de organismos internacionales y de los sectores social y privado.</w:t>
      </w:r>
    </w:p>
    <w:p w14:paraId="79469D0F" w14:textId="77777777" w:rsidR="002A4A51" w:rsidRDefault="002A4A51">
      <w:pPr>
        <w:pStyle w:val="Textoindependiente"/>
        <w:spacing w:before="1"/>
      </w:pPr>
    </w:p>
    <w:p w14:paraId="25044BBA" w14:textId="77777777" w:rsidR="002A4A51" w:rsidRDefault="00A74EA1">
      <w:pPr>
        <w:pStyle w:val="Textoindependiente"/>
        <w:spacing w:before="1" w:line="256" w:lineRule="auto"/>
        <w:ind w:left="102" w:right="102"/>
        <w:jc w:val="both"/>
      </w:pPr>
      <w:r>
        <w:rPr>
          <w:b/>
        </w:rPr>
        <w:t xml:space="preserve">Artículo 26. </w:t>
      </w:r>
      <w:r>
        <w:t xml:space="preserve">El Gobierno Federal deberá elaborar y publicar en el </w:t>
      </w:r>
      <w:r>
        <w:rPr>
          <w:b/>
        </w:rPr>
        <w:t xml:space="preserve">Diario Oficial de la Federación </w:t>
      </w:r>
      <w:r>
        <w:t>las</w:t>
      </w:r>
      <w:r>
        <w:rPr>
          <w:spacing w:val="-14"/>
        </w:rPr>
        <w:t xml:space="preserve"> </w:t>
      </w:r>
      <w:r>
        <w:t>reglas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operación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programas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incluidos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Presupuesto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Egresos 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Federación,</w:t>
      </w:r>
      <w:r>
        <w:rPr>
          <w:spacing w:val="40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metodología,</w:t>
      </w:r>
      <w:r>
        <w:rPr>
          <w:spacing w:val="40"/>
        </w:rPr>
        <w:t xml:space="preserve"> </w:t>
      </w:r>
      <w:r>
        <w:t>normatividad,</w:t>
      </w:r>
      <w:r>
        <w:rPr>
          <w:spacing w:val="40"/>
        </w:rPr>
        <w:t xml:space="preserve"> </w:t>
      </w:r>
      <w:r>
        <w:t>calendarización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asignaciones</w:t>
      </w:r>
    </w:p>
    <w:p w14:paraId="30D9DB0A" w14:textId="77777777" w:rsidR="002A4A51" w:rsidRDefault="002A4A51">
      <w:pPr>
        <w:spacing w:line="256" w:lineRule="auto"/>
        <w:jc w:val="both"/>
        <w:sectPr w:rsidR="002A4A51">
          <w:type w:val="continuous"/>
          <w:pgSz w:w="12240" w:h="15840"/>
          <w:pgMar w:top="1420" w:right="1600" w:bottom="280" w:left="1600" w:header="720" w:footer="720" w:gutter="0"/>
          <w:cols w:space="720"/>
        </w:sectPr>
      </w:pPr>
    </w:p>
    <w:p w14:paraId="30B4D883" w14:textId="77777777" w:rsidR="002A4A51" w:rsidRDefault="00A74EA1">
      <w:pPr>
        <w:pStyle w:val="Textoindependiente"/>
        <w:spacing w:before="76" w:line="259" w:lineRule="auto"/>
        <w:ind w:left="102" w:right="107"/>
        <w:jc w:val="both"/>
      </w:pPr>
      <w:r>
        <w:rPr>
          <w:spacing w:val="-2"/>
        </w:rPr>
        <w:lastRenderedPageBreak/>
        <w:t>correspondientes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las entidades federativas.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su</w:t>
      </w:r>
      <w:r>
        <w:rPr>
          <w:spacing w:val="-4"/>
        </w:rPr>
        <w:t xml:space="preserve"> </w:t>
      </w:r>
      <w:r>
        <w:rPr>
          <w:spacing w:val="-2"/>
        </w:rPr>
        <w:t>parte,</w:t>
      </w:r>
      <w:r>
        <w:rPr>
          <w:spacing w:val="-4"/>
        </w:rPr>
        <w:t xml:space="preserve"> </w:t>
      </w:r>
      <w:r>
        <w:rPr>
          <w:spacing w:val="-2"/>
        </w:rPr>
        <w:t>los gobiernos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6"/>
        </w:rPr>
        <w:t xml:space="preserve"> </w:t>
      </w:r>
      <w:r>
        <w:rPr>
          <w:spacing w:val="-2"/>
        </w:rPr>
        <w:t>entidades</w:t>
      </w:r>
      <w:r>
        <w:rPr>
          <w:spacing w:val="-5"/>
        </w:rPr>
        <w:t xml:space="preserve"> </w:t>
      </w:r>
      <w:r>
        <w:rPr>
          <w:spacing w:val="-2"/>
        </w:rPr>
        <w:t xml:space="preserve">federativas </w:t>
      </w:r>
      <w:r>
        <w:t xml:space="preserve">publicarán en sus respectivos periódicos oficiales, la distribución a los municipios de los recursos </w:t>
      </w:r>
      <w:r>
        <w:rPr>
          <w:spacing w:val="-2"/>
        </w:rPr>
        <w:t>federales.</w:t>
      </w:r>
    </w:p>
    <w:p w14:paraId="24E2F72D" w14:textId="77777777" w:rsidR="002A4A51" w:rsidRDefault="00A74EA1">
      <w:pPr>
        <w:pStyle w:val="Textoindependiente"/>
        <w:spacing w:before="159" w:line="261" w:lineRule="auto"/>
        <w:ind w:left="102" w:right="108"/>
        <w:jc w:val="both"/>
      </w:pPr>
      <w:r>
        <w:rPr>
          <w:b/>
        </w:rPr>
        <w:t xml:space="preserve">Artículo 45. </w:t>
      </w:r>
      <w:r>
        <w:t xml:space="preserve">Corresponde a los ayuntamientos, en el ámbito de su competencia, las siguientes </w:t>
      </w:r>
      <w:r>
        <w:rPr>
          <w:spacing w:val="-2"/>
        </w:rPr>
        <w:t>atribuciones:</w:t>
      </w:r>
    </w:p>
    <w:p w14:paraId="32314E2B" w14:textId="77777777" w:rsidR="002A4A51" w:rsidRDefault="00A74EA1">
      <w:pPr>
        <w:pStyle w:val="Prrafodelista"/>
        <w:numPr>
          <w:ilvl w:val="0"/>
          <w:numId w:val="1"/>
        </w:numPr>
        <w:tabs>
          <w:tab w:val="left" w:pos="1181"/>
        </w:tabs>
        <w:spacing w:before="156" w:line="249" w:lineRule="auto"/>
        <w:ind w:left="1181" w:right="101" w:hanging="720"/>
        <w:jc w:val="both"/>
        <w:rPr>
          <w:rFonts w:ascii="Carlito" w:hAnsi="Carlito"/>
        </w:rPr>
      </w:pPr>
      <w:r>
        <w:rPr>
          <w:sz w:val="20"/>
        </w:rPr>
        <w:t>Ejercer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fondos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recursos</w:t>
      </w:r>
      <w:r>
        <w:rPr>
          <w:spacing w:val="-9"/>
          <w:sz w:val="20"/>
        </w:rPr>
        <w:t xml:space="preserve"> </w:t>
      </w:r>
      <w:r>
        <w:rPr>
          <w:sz w:val="20"/>
        </w:rPr>
        <w:t>federales</w:t>
      </w:r>
      <w:r>
        <w:rPr>
          <w:spacing w:val="-9"/>
          <w:sz w:val="20"/>
        </w:rPr>
        <w:t xml:space="preserve"> </w:t>
      </w:r>
      <w:r>
        <w:rPr>
          <w:sz w:val="20"/>
        </w:rPr>
        <w:t>descentralizados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convenidos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materia</w:t>
      </w:r>
      <w:r>
        <w:rPr>
          <w:spacing w:val="-8"/>
          <w:sz w:val="20"/>
        </w:rPr>
        <w:t xml:space="preserve"> </w:t>
      </w:r>
      <w:r>
        <w:rPr>
          <w:sz w:val="20"/>
        </w:rPr>
        <w:t>social en</w:t>
      </w:r>
      <w:r>
        <w:rPr>
          <w:spacing w:val="-1"/>
          <w:sz w:val="20"/>
        </w:rPr>
        <w:t xml:space="preserve"> </w:t>
      </w:r>
      <w:r>
        <w:rPr>
          <w:sz w:val="20"/>
        </w:rPr>
        <w:t>los términos de</w:t>
      </w:r>
      <w:r>
        <w:rPr>
          <w:spacing w:val="-1"/>
          <w:sz w:val="20"/>
        </w:rPr>
        <w:t xml:space="preserve"> </w:t>
      </w:r>
      <w:r>
        <w:rPr>
          <w:sz w:val="20"/>
        </w:rPr>
        <w:t>las leyes respectivas; así como informar 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 de los gobiernos estatales, sobre el avance y resultados de esas acciones.</w:t>
      </w:r>
    </w:p>
    <w:sectPr w:rsidR="002A4A51">
      <w:pgSz w:w="12240" w:h="15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35A2"/>
    <w:multiLevelType w:val="hybridMultilevel"/>
    <w:tmpl w:val="888E43DA"/>
    <w:lvl w:ilvl="0" w:tplc="659A3832">
      <w:start w:val="4"/>
      <w:numFmt w:val="upperRoman"/>
      <w:lvlText w:val="%1."/>
      <w:lvlJc w:val="left"/>
      <w:pPr>
        <w:ind w:left="462" w:hanging="339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4689C90">
      <w:numFmt w:val="bullet"/>
      <w:lvlText w:val="•"/>
      <w:lvlJc w:val="left"/>
      <w:pPr>
        <w:ind w:left="1318" w:hanging="339"/>
      </w:pPr>
      <w:rPr>
        <w:rFonts w:hint="default"/>
        <w:lang w:val="es-ES" w:eastAsia="en-US" w:bidi="ar-SA"/>
      </w:rPr>
    </w:lvl>
    <w:lvl w:ilvl="2" w:tplc="ED185510">
      <w:numFmt w:val="bullet"/>
      <w:lvlText w:val="•"/>
      <w:lvlJc w:val="left"/>
      <w:pPr>
        <w:ind w:left="2176" w:hanging="339"/>
      </w:pPr>
      <w:rPr>
        <w:rFonts w:hint="default"/>
        <w:lang w:val="es-ES" w:eastAsia="en-US" w:bidi="ar-SA"/>
      </w:rPr>
    </w:lvl>
    <w:lvl w:ilvl="3" w:tplc="BB16E3E8">
      <w:numFmt w:val="bullet"/>
      <w:lvlText w:val="•"/>
      <w:lvlJc w:val="left"/>
      <w:pPr>
        <w:ind w:left="3034" w:hanging="339"/>
      </w:pPr>
      <w:rPr>
        <w:rFonts w:hint="default"/>
        <w:lang w:val="es-ES" w:eastAsia="en-US" w:bidi="ar-SA"/>
      </w:rPr>
    </w:lvl>
    <w:lvl w:ilvl="4" w:tplc="E900405A">
      <w:numFmt w:val="bullet"/>
      <w:lvlText w:val="•"/>
      <w:lvlJc w:val="left"/>
      <w:pPr>
        <w:ind w:left="3892" w:hanging="339"/>
      </w:pPr>
      <w:rPr>
        <w:rFonts w:hint="default"/>
        <w:lang w:val="es-ES" w:eastAsia="en-US" w:bidi="ar-SA"/>
      </w:rPr>
    </w:lvl>
    <w:lvl w:ilvl="5" w:tplc="0F463F54">
      <w:numFmt w:val="bullet"/>
      <w:lvlText w:val="•"/>
      <w:lvlJc w:val="left"/>
      <w:pPr>
        <w:ind w:left="4750" w:hanging="339"/>
      </w:pPr>
      <w:rPr>
        <w:rFonts w:hint="default"/>
        <w:lang w:val="es-ES" w:eastAsia="en-US" w:bidi="ar-SA"/>
      </w:rPr>
    </w:lvl>
    <w:lvl w:ilvl="6" w:tplc="D9F66CE2">
      <w:numFmt w:val="bullet"/>
      <w:lvlText w:val="•"/>
      <w:lvlJc w:val="left"/>
      <w:pPr>
        <w:ind w:left="5608" w:hanging="339"/>
      </w:pPr>
      <w:rPr>
        <w:rFonts w:hint="default"/>
        <w:lang w:val="es-ES" w:eastAsia="en-US" w:bidi="ar-SA"/>
      </w:rPr>
    </w:lvl>
    <w:lvl w:ilvl="7" w:tplc="AF4A160E">
      <w:numFmt w:val="bullet"/>
      <w:lvlText w:val="•"/>
      <w:lvlJc w:val="left"/>
      <w:pPr>
        <w:ind w:left="6466" w:hanging="339"/>
      </w:pPr>
      <w:rPr>
        <w:rFonts w:hint="default"/>
        <w:lang w:val="es-ES" w:eastAsia="en-US" w:bidi="ar-SA"/>
      </w:rPr>
    </w:lvl>
    <w:lvl w:ilvl="8" w:tplc="64C689EE">
      <w:numFmt w:val="bullet"/>
      <w:lvlText w:val="•"/>
      <w:lvlJc w:val="left"/>
      <w:pPr>
        <w:ind w:left="7324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73775F3C"/>
    <w:multiLevelType w:val="hybridMultilevel"/>
    <w:tmpl w:val="7AE8ABFE"/>
    <w:lvl w:ilvl="0" w:tplc="C34CB550">
      <w:start w:val="3"/>
      <w:numFmt w:val="upperRoman"/>
      <w:lvlText w:val="%1."/>
      <w:lvlJc w:val="left"/>
      <w:pPr>
        <w:ind w:left="1182" w:hanging="72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FDC056E">
      <w:numFmt w:val="bullet"/>
      <w:lvlText w:val="•"/>
      <w:lvlJc w:val="left"/>
      <w:pPr>
        <w:ind w:left="1966" w:hanging="720"/>
      </w:pPr>
      <w:rPr>
        <w:rFonts w:hint="default"/>
        <w:lang w:val="es-ES" w:eastAsia="en-US" w:bidi="ar-SA"/>
      </w:rPr>
    </w:lvl>
    <w:lvl w:ilvl="2" w:tplc="C5B2C708">
      <w:numFmt w:val="bullet"/>
      <w:lvlText w:val="•"/>
      <w:lvlJc w:val="left"/>
      <w:pPr>
        <w:ind w:left="2752" w:hanging="720"/>
      </w:pPr>
      <w:rPr>
        <w:rFonts w:hint="default"/>
        <w:lang w:val="es-ES" w:eastAsia="en-US" w:bidi="ar-SA"/>
      </w:rPr>
    </w:lvl>
    <w:lvl w:ilvl="3" w:tplc="253601B2">
      <w:numFmt w:val="bullet"/>
      <w:lvlText w:val="•"/>
      <w:lvlJc w:val="left"/>
      <w:pPr>
        <w:ind w:left="3538" w:hanging="720"/>
      </w:pPr>
      <w:rPr>
        <w:rFonts w:hint="default"/>
        <w:lang w:val="es-ES" w:eastAsia="en-US" w:bidi="ar-SA"/>
      </w:rPr>
    </w:lvl>
    <w:lvl w:ilvl="4" w:tplc="6AA6E088">
      <w:numFmt w:val="bullet"/>
      <w:lvlText w:val="•"/>
      <w:lvlJc w:val="left"/>
      <w:pPr>
        <w:ind w:left="4324" w:hanging="720"/>
      </w:pPr>
      <w:rPr>
        <w:rFonts w:hint="default"/>
        <w:lang w:val="es-ES" w:eastAsia="en-US" w:bidi="ar-SA"/>
      </w:rPr>
    </w:lvl>
    <w:lvl w:ilvl="5" w:tplc="8780BE9A">
      <w:numFmt w:val="bullet"/>
      <w:lvlText w:val="•"/>
      <w:lvlJc w:val="left"/>
      <w:pPr>
        <w:ind w:left="5110" w:hanging="720"/>
      </w:pPr>
      <w:rPr>
        <w:rFonts w:hint="default"/>
        <w:lang w:val="es-ES" w:eastAsia="en-US" w:bidi="ar-SA"/>
      </w:rPr>
    </w:lvl>
    <w:lvl w:ilvl="6" w:tplc="9934DF0E">
      <w:numFmt w:val="bullet"/>
      <w:lvlText w:val="•"/>
      <w:lvlJc w:val="left"/>
      <w:pPr>
        <w:ind w:left="5896" w:hanging="720"/>
      </w:pPr>
      <w:rPr>
        <w:rFonts w:hint="default"/>
        <w:lang w:val="es-ES" w:eastAsia="en-US" w:bidi="ar-SA"/>
      </w:rPr>
    </w:lvl>
    <w:lvl w:ilvl="7" w:tplc="CEC61BEA">
      <w:numFmt w:val="bullet"/>
      <w:lvlText w:val="•"/>
      <w:lvlJc w:val="left"/>
      <w:pPr>
        <w:ind w:left="6682" w:hanging="720"/>
      </w:pPr>
      <w:rPr>
        <w:rFonts w:hint="default"/>
        <w:lang w:val="es-ES" w:eastAsia="en-US" w:bidi="ar-SA"/>
      </w:rPr>
    </w:lvl>
    <w:lvl w:ilvl="8" w:tplc="3FDC29D8">
      <w:numFmt w:val="bullet"/>
      <w:lvlText w:val="•"/>
      <w:lvlJc w:val="left"/>
      <w:pPr>
        <w:ind w:left="7468" w:hanging="720"/>
      </w:pPr>
      <w:rPr>
        <w:rFonts w:hint="default"/>
        <w:lang w:val="es-ES" w:eastAsia="en-US" w:bidi="ar-SA"/>
      </w:rPr>
    </w:lvl>
  </w:abstractNum>
  <w:num w:numId="1" w16cid:durableId="1595237815">
    <w:abstractNumId w:val="0"/>
  </w:num>
  <w:num w:numId="2" w16cid:durableId="18186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51"/>
    <w:rsid w:val="002A4A51"/>
    <w:rsid w:val="00A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B5B6"/>
  <w15:docId w15:val="{3A2824F3-7604-45CA-BDB7-65B3A297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363" w:right="5"/>
      <w:jc w:val="center"/>
    </w:pPr>
    <w:rPr>
      <w:rFonts w:ascii="Carlito" w:eastAsia="Carlito" w:hAnsi="Carlito" w:cs="Carlito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1" w:right="98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Instancia Municipal de la mujer</dc:creator>
  <cp:lastModifiedBy>azucena</cp:lastModifiedBy>
  <cp:revision>2</cp:revision>
  <dcterms:created xsi:type="dcterms:W3CDTF">2024-01-15T19:46:00Z</dcterms:created>
  <dcterms:modified xsi:type="dcterms:W3CDTF">2024-01-15T19:46:00Z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